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E2B" w:rsidRPr="00E06631" w:rsidRDefault="00B60E2B"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B60E2B" w:rsidRPr="00E06631" w:rsidRDefault="00B60E2B" w:rsidP="00B453E0">
      <w:pPr>
        <w:jc w:val="center"/>
        <w:rPr>
          <w:rFonts w:ascii="Arial" w:hAnsi="Arial" w:cs="Arial"/>
          <w:b/>
          <w:color w:val="000000" w:themeColor="text1"/>
          <w:sz w:val="22"/>
          <w:szCs w:val="22"/>
        </w:rPr>
      </w:pPr>
      <w:r w:rsidRPr="00656CEE">
        <w:rPr>
          <w:rFonts w:ascii="Arial" w:hAnsi="Arial" w:cs="Arial"/>
          <w:b/>
          <w:noProof/>
          <w:color w:val="000000" w:themeColor="text1"/>
          <w:sz w:val="22"/>
          <w:szCs w:val="22"/>
        </w:rPr>
        <w:t>Office Manager Administrative Support Unit</w:t>
      </w:r>
      <w:r w:rsidRPr="00E06631">
        <w:rPr>
          <w:rFonts w:ascii="Arial" w:hAnsi="Arial" w:cs="Arial"/>
          <w:b/>
          <w:color w:val="000000" w:themeColor="text1"/>
          <w:sz w:val="22"/>
          <w:szCs w:val="22"/>
        </w:rPr>
        <w:t xml:space="preserve">   :   </w:t>
      </w:r>
      <w:r w:rsidRPr="00656CEE">
        <w:rPr>
          <w:rFonts w:ascii="Arial" w:hAnsi="Arial" w:cs="Arial"/>
          <w:b/>
          <w:noProof/>
          <w:color w:val="000000" w:themeColor="text1"/>
          <w:sz w:val="22"/>
          <w:szCs w:val="22"/>
        </w:rPr>
        <w:t>Admin Support Engineering Services</w:t>
      </w:r>
    </w:p>
    <w:p w:rsidR="00B60E2B" w:rsidRDefault="00B60E2B" w:rsidP="00B453E0">
      <w:pPr>
        <w:jc w:val="center"/>
        <w:rPr>
          <w:rFonts w:ascii="Arial" w:hAnsi="Arial" w:cs="Arial"/>
          <w:b/>
          <w:color w:val="000000" w:themeColor="text1"/>
          <w:sz w:val="22"/>
          <w:szCs w:val="22"/>
        </w:rPr>
      </w:pPr>
      <w:r w:rsidRPr="00656CEE">
        <w:rPr>
          <w:rFonts w:ascii="Arial" w:hAnsi="Arial" w:cs="Arial"/>
          <w:b/>
          <w:noProof/>
          <w:color w:val="000000" w:themeColor="text1"/>
          <w:sz w:val="22"/>
          <w:szCs w:val="22"/>
        </w:rPr>
        <w:t>Engineering Services</w:t>
      </w:r>
    </w:p>
    <w:p w:rsidR="00B60E2B" w:rsidRDefault="00B60E2B" w:rsidP="00B453E0">
      <w:pPr>
        <w:jc w:val="center"/>
        <w:rPr>
          <w:rFonts w:ascii="Arial" w:hAnsi="Arial" w:cs="Arial"/>
          <w:b/>
          <w:color w:val="000000" w:themeColor="text1"/>
          <w:sz w:val="22"/>
          <w:szCs w:val="22"/>
        </w:rPr>
      </w:pPr>
    </w:p>
    <w:p w:rsidR="00B60E2B" w:rsidRPr="00694B84" w:rsidRDefault="00B60E2B"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B60E2B" w:rsidRPr="00E06631" w:rsidRDefault="00B60E2B" w:rsidP="00B453E0">
      <w:pPr>
        <w:rPr>
          <w:rFonts w:ascii="Arial" w:hAnsi="Arial" w:cs="Arial"/>
          <w:b/>
          <w:color w:val="000000" w:themeColor="text1"/>
          <w:sz w:val="22"/>
          <w:szCs w:val="22"/>
        </w:rPr>
      </w:pPr>
    </w:p>
    <w:p w:rsidR="00B60E2B" w:rsidRPr="00E06631" w:rsidRDefault="00B60E2B"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B60E2B" w:rsidRPr="00E06631">
        <w:tc>
          <w:tcPr>
            <w:tcW w:w="2901"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B60E2B" w:rsidRPr="00E06631" w:rsidRDefault="00B60E2B" w:rsidP="007028DC">
            <w:pPr>
              <w:rPr>
                <w:rFonts w:ascii="Arial" w:hAnsi="Arial" w:cs="Arial"/>
                <w:b/>
                <w:color w:val="000000" w:themeColor="text1"/>
                <w:sz w:val="22"/>
                <w:szCs w:val="22"/>
              </w:rPr>
            </w:pPr>
            <w:r w:rsidRPr="00656CEE">
              <w:rPr>
                <w:rFonts w:ascii="Arial" w:hAnsi="Arial" w:cs="Arial"/>
                <w:b/>
                <w:noProof/>
                <w:color w:val="000000" w:themeColor="text1"/>
                <w:sz w:val="22"/>
                <w:szCs w:val="22"/>
              </w:rPr>
              <w:t>Engineering Services</w:t>
            </w:r>
          </w:p>
          <w:p w:rsidR="00B60E2B" w:rsidRPr="00E06631" w:rsidRDefault="00B60E2B" w:rsidP="007028DC">
            <w:pPr>
              <w:rPr>
                <w:rFonts w:ascii="Arial" w:hAnsi="Arial" w:cs="Arial"/>
                <w:b/>
                <w:color w:val="000000" w:themeColor="text1"/>
                <w:sz w:val="22"/>
                <w:szCs w:val="22"/>
              </w:rPr>
            </w:pPr>
            <w:r w:rsidRPr="00656CEE">
              <w:rPr>
                <w:rFonts w:ascii="Arial" w:hAnsi="Arial" w:cs="Arial"/>
                <w:b/>
                <w:noProof/>
                <w:color w:val="000000" w:themeColor="text1"/>
                <w:sz w:val="22"/>
                <w:szCs w:val="22"/>
              </w:rPr>
              <w:t>Admin Support Engineering Services</w:t>
            </w:r>
          </w:p>
        </w:tc>
      </w:tr>
      <w:tr w:rsidR="00B60E2B" w:rsidRPr="00E06631">
        <w:tc>
          <w:tcPr>
            <w:tcW w:w="2901"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B60E2B" w:rsidRPr="00E06631" w:rsidRDefault="00B60E2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60E2B" w:rsidRPr="00E06631" w:rsidRDefault="00B60E2B"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B60E2B" w:rsidRPr="00E06631" w:rsidRDefault="00B60E2B" w:rsidP="00B453E0">
            <w:pPr>
              <w:rPr>
                <w:rFonts w:ascii="Arial" w:hAnsi="Arial" w:cs="Arial"/>
                <w:b/>
                <w:color w:val="000000" w:themeColor="text1"/>
                <w:sz w:val="22"/>
                <w:szCs w:val="22"/>
              </w:rPr>
            </w:pPr>
          </w:p>
        </w:tc>
      </w:tr>
      <w:tr w:rsidR="00B60E2B" w:rsidRPr="00E06631">
        <w:tc>
          <w:tcPr>
            <w:tcW w:w="2901"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B60E2B" w:rsidRPr="00E06631" w:rsidRDefault="00B60E2B"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B60E2B" w:rsidRPr="00E06631" w:rsidRDefault="00B60E2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60E2B" w:rsidRPr="00E06631">
        <w:tc>
          <w:tcPr>
            <w:tcW w:w="2901"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B60E2B" w:rsidRPr="00E06631" w:rsidRDefault="00B60E2B" w:rsidP="00B453E0">
            <w:pPr>
              <w:rPr>
                <w:rFonts w:ascii="Arial" w:hAnsi="Arial" w:cs="Arial"/>
                <w:b/>
                <w:color w:val="000000" w:themeColor="text1"/>
                <w:sz w:val="22"/>
                <w:szCs w:val="22"/>
              </w:rPr>
            </w:pPr>
            <w:r w:rsidRPr="00656CEE">
              <w:rPr>
                <w:rFonts w:ascii="Arial" w:hAnsi="Arial" w:cs="Arial"/>
                <w:b/>
                <w:noProof/>
                <w:color w:val="000000" w:themeColor="text1"/>
                <w:sz w:val="22"/>
                <w:szCs w:val="22"/>
              </w:rPr>
              <w:t>Office Manager Administrative Support Unit</w:t>
            </w:r>
          </w:p>
        </w:tc>
        <w:tc>
          <w:tcPr>
            <w:tcW w:w="3420" w:type="dxa"/>
            <w:gridSpan w:val="2"/>
          </w:tcPr>
          <w:p w:rsidR="00B60E2B" w:rsidRPr="00E06631" w:rsidRDefault="00B60E2B"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B60E2B" w:rsidRPr="00E06631">
        <w:tc>
          <w:tcPr>
            <w:tcW w:w="2901"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B60E2B" w:rsidRPr="00E06631" w:rsidRDefault="00B60E2B"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B60E2B" w:rsidRPr="00E06631" w:rsidRDefault="00B60E2B"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B60E2B" w:rsidRPr="00E06631" w:rsidTr="002A0577">
        <w:trPr>
          <w:trHeight w:val="85"/>
        </w:trPr>
        <w:tc>
          <w:tcPr>
            <w:tcW w:w="2901" w:type="dxa"/>
            <w:vMerge w:val="restart"/>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B60E2B" w:rsidRPr="00E06631">
        <w:tc>
          <w:tcPr>
            <w:tcW w:w="2901" w:type="dxa"/>
            <w:vMerge/>
            <w:shd w:val="clear" w:color="auto" w:fill="E0E0E0"/>
          </w:tcPr>
          <w:p w:rsidR="00B60E2B" w:rsidRPr="00E06631" w:rsidRDefault="00B60E2B" w:rsidP="00B453E0">
            <w:pPr>
              <w:rPr>
                <w:rFonts w:ascii="Arial" w:hAnsi="Arial" w:cs="Arial"/>
                <w:b/>
                <w:color w:val="000000" w:themeColor="text1"/>
                <w:sz w:val="22"/>
                <w:szCs w:val="22"/>
              </w:rPr>
            </w:pPr>
          </w:p>
        </w:tc>
        <w:tc>
          <w:tcPr>
            <w:tcW w:w="1724" w:type="dxa"/>
            <w:shd w:val="clear" w:color="auto" w:fill="auto"/>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B60E2B" w:rsidRPr="00E06631" w:rsidRDefault="00B60E2B"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B60E2B" w:rsidRPr="00E06631">
        <w:tc>
          <w:tcPr>
            <w:tcW w:w="9288" w:type="dxa"/>
            <w:gridSpan w:val="5"/>
            <w:shd w:val="clear" w:color="auto" w:fill="E0E0E0"/>
          </w:tcPr>
          <w:p w:rsidR="00B60E2B" w:rsidRPr="00E06631" w:rsidRDefault="00B60E2B"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B60E2B" w:rsidRPr="00E06631" w:rsidRDefault="00B60E2B" w:rsidP="00B453E0">
            <w:pPr>
              <w:pStyle w:val="Default"/>
              <w:jc w:val="both"/>
              <w:rPr>
                <w:color w:val="000000" w:themeColor="text1"/>
                <w:sz w:val="22"/>
                <w:szCs w:val="22"/>
              </w:rPr>
            </w:pPr>
            <w:r w:rsidRPr="00656CEE">
              <w:rPr>
                <w:b/>
                <w:noProof/>
                <w:color w:val="000000" w:themeColor="text1"/>
                <w:sz w:val="22"/>
                <w:szCs w:val="22"/>
              </w:rPr>
              <w:t>Provides an efficient and effective Administration Department to service the Directorate and to co-ordinate, collate and monitor, on behalf of the Director, all administrative, financial and human resource issues common to the General Managers and Departments.</w:t>
            </w:r>
          </w:p>
        </w:tc>
      </w:tr>
    </w:tbl>
    <w:p w:rsidR="00B60E2B" w:rsidRPr="00E06631" w:rsidRDefault="00B60E2B" w:rsidP="00B453E0">
      <w:pPr>
        <w:rPr>
          <w:rFonts w:ascii="Arial" w:hAnsi="Arial" w:cs="Arial"/>
          <w:b/>
          <w:color w:val="000000" w:themeColor="text1"/>
          <w:sz w:val="22"/>
          <w:szCs w:val="22"/>
        </w:rPr>
      </w:pPr>
    </w:p>
    <w:p w:rsidR="00B60E2B" w:rsidRPr="00E06631" w:rsidRDefault="00B60E2B"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B60E2B" w:rsidRPr="00E06631">
        <w:trPr>
          <w:tblHeader/>
        </w:trPr>
        <w:tc>
          <w:tcPr>
            <w:tcW w:w="6768"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B60E2B" w:rsidRPr="00E06631">
        <w:tc>
          <w:tcPr>
            <w:tcW w:w="6768" w:type="dxa"/>
          </w:tcPr>
          <w:p w:rsidR="00B60E2B" w:rsidRPr="00E06631" w:rsidRDefault="00B60E2B" w:rsidP="002A0577">
            <w:pPr>
              <w:ind w:left="360"/>
              <w:rPr>
                <w:rFonts w:ascii="Arial" w:hAnsi="Arial" w:cs="Arial"/>
                <w:b/>
                <w:color w:val="000000" w:themeColor="text1"/>
                <w:sz w:val="22"/>
                <w:szCs w:val="22"/>
              </w:rPr>
            </w:pPr>
            <w:r w:rsidRPr="00656CEE">
              <w:rPr>
                <w:rFonts w:ascii="Arial" w:hAnsi="Arial" w:cs="Arial"/>
                <w:b/>
                <w:noProof/>
                <w:color w:val="000000" w:themeColor="text1"/>
                <w:sz w:val="22"/>
                <w:szCs w:val="22"/>
              </w:rPr>
              <w:t>Degree in administration</w:t>
            </w:r>
          </w:p>
          <w:p w:rsidR="00B60E2B" w:rsidRPr="00E06631" w:rsidRDefault="00B60E2B" w:rsidP="002A0577">
            <w:pPr>
              <w:ind w:left="360"/>
              <w:rPr>
                <w:rFonts w:ascii="Arial" w:hAnsi="Arial" w:cs="Arial"/>
                <w:b/>
                <w:color w:val="000000" w:themeColor="text1"/>
                <w:sz w:val="22"/>
                <w:szCs w:val="22"/>
              </w:rPr>
            </w:pPr>
            <w:r w:rsidRPr="00656CEE">
              <w:rPr>
                <w:rFonts w:ascii="Arial" w:hAnsi="Arial" w:cs="Arial"/>
                <w:b/>
                <w:noProof/>
                <w:color w:val="000000" w:themeColor="text1"/>
                <w:sz w:val="22"/>
                <w:szCs w:val="22"/>
              </w:rPr>
              <w:t>None</w:t>
            </w:r>
          </w:p>
          <w:p w:rsidR="00B60E2B" w:rsidRPr="00E06631" w:rsidRDefault="00B60E2B" w:rsidP="002A0577">
            <w:pPr>
              <w:ind w:left="360"/>
              <w:rPr>
                <w:rFonts w:ascii="Arial" w:hAnsi="Arial" w:cs="Arial"/>
                <w:color w:val="000000" w:themeColor="text1"/>
                <w:sz w:val="22"/>
                <w:szCs w:val="22"/>
              </w:rPr>
            </w:pPr>
            <w:r w:rsidRPr="00656CEE">
              <w:rPr>
                <w:rFonts w:ascii="Arial" w:hAnsi="Arial" w:cs="Arial"/>
                <w:b/>
                <w:noProof/>
                <w:color w:val="000000" w:themeColor="text1"/>
                <w:sz w:val="22"/>
                <w:szCs w:val="22"/>
              </w:rPr>
              <w:t>Valid code B/EB drivers license.</w:t>
            </w:r>
          </w:p>
        </w:tc>
        <w:tc>
          <w:tcPr>
            <w:tcW w:w="2520" w:type="dxa"/>
          </w:tcPr>
          <w:p w:rsidR="00B60E2B" w:rsidRPr="00E06631" w:rsidRDefault="00B60E2B" w:rsidP="00B453E0">
            <w:pPr>
              <w:rPr>
                <w:rFonts w:ascii="Arial" w:hAnsi="Arial" w:cs="Arial"/>
                <w:color w:val="000000" w:themeColor="text1"/>
                <w:sz w:val="22"/>
                <w:szCs w:val="22"/>
              </w:rPr>
            </w:pPr>
          </w:p>
          <w:p w:rsidR="00B60E2B" w:rsidRPr="00E06631" w:rsidRDefault="00B60E2B" w:rsidP="005C0A1A">
            <w:pPr>
              <w:jc w:val="center"/>
              <w:rPr>
                <w:rFonts w:ascii="Arial" w:hAnsi="Arial" w:cs="Arial"/>
                <w:color w:val="000000" w:themeColor="text1"/>
                <w:sz w:val="22"/>
                <w:szCs w:val="22"/>
              </w:rPr>
            </w:pPr>
            <w:r w:rsidRPr="00656CEE">
              <w:rPr>
                <w:rFonts w:ascii="Arial" w:hAnsi="Arial" w:cs="Arial"/>
                <w:noProof/>
                <w:color w:val="000000" w:themeColor="text1"/>
                <w:sz w:val="22"/>
                <w:szCs w:val="22"/>
              </w:rPr>
              <w:t>6</w:t>
            </w:r>
          </w:p>
        </w:tc>
      </w:tr>
    </w:tbl>
    <w:p w:rsidR="00B60E2B" w:rsidRPr="00E06631" w:rsidRDefault="00B60E2B" w:rsidP="00B453E0">
      <w:pPr>
        <w:rPr>
          <w:rFonts w:ascii="Arial" w:hAnsi="Arial" w:cs="Arial"/>
          <w:b/>
          <w:color w:val="000000" w:themeColor="text1"/>
          <w:sz w:val="22"/>
          <w:szCs w:val="22"/>
        </w:rPr>
      </w:pPr>
    </w:p>
    <w:p w:rsidR="00B60E2B" w:rsidRPr="00E06631" w:rsidRDefault="00B60E2B"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E2B" w:rsidRPr="00E06631">
        <w:trPr>
          <w:tblHeader/>
        </w:trPr>
        <w:tc>
          <w:tcPr>
            <w:tcW w:w="3168"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B60E2B" w:rsidRPr="00E06631" w:rsidRDefault="00B60E2B"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B60E2B" w:rsidRPr="00E06631">
        <w:tc>
          <w:tcPr>
            <w:tcW w:w="3168" w:type="dxa"/>
          </w:tcPr>
          <w:p w:rsidR="00B60E2B" w:rsidRPr="00E06631" w:rsidRDefault="00B60E2B" w:rsidP="005C0A1A">
            <w:pPr>
              <w:jc w:val="center"/>
              <w:rPr>
                <w:rFonts w:ascii="Arial" w:hAnsi="Arial" w:cs="Arial"/>
                <w:color w:val="000000" w:themeColor="text1"/>
                <w:sz w:val="22"/>
                <w:szCs w:val="22"/>
              </w:rPr>
            </w:pPr>
            <w:r w:rsidRPr="00656CEE">
              <w:rPr>
                <w:rFonts w:ascii="Arial" w:hAnsi="Arial" w:cs="Arial"/>
                <w:noProof/>
                <w:color w:val="000000" w:themeColor="text1"/>
                <w:sz w:val="22"/>
                <w:szCs w:val="22"/>
              </w:rPr>
              <w:t>5</w:t>
            </w:r>
          </w:p>
        </w:tc>
        <w:tc>
          <w:tcPr>
            <w:tcW w:w="6120" w:type="dxa"/>
          </w:tcPr>
          <w:p w:rsidR="00B60E2B" w:rsidRPr="00E06631" w:rsidRDefault="00B60E2B" w:rsidP="00B453E0">
            <w:pPr>
              <w:rPr>
                <w:rFonts w:ascii="Arial Narrow" w:hAnsi="Arial Narrow" w:cs="Arial"/>
                <w:color w:val="000000" w:themeColor="text1"/>
                <w:sz w:val="22"/>
                <w:szCs w:val="22"/>
              </w:rPr>
            </w:pPr>
            <w:r w:rsidRPr="00656CEE">
              <w:rPr>
                <w:rFonts w:ascii="Arial" w:hAnsi="Arial" w:cs="Arial"/>
                <w:b/>
                <w:noProof/>
                <w:color w:val="000000" w:themeColor="text1"/>
                <w:sz w:val="22"/>
                <w:szCs w:val="22"/>
              </w:rPr>
              <w:t>7 years of which 5 years administration management in Local Government</w:t>
            </w:r>
          </w:p>
        </w:tc>
      </w:tr>
    </w:tbl>
    <w:p w:rsidR="00B60E2B" w:rsidRPr="00E06631" w:rsidRDefault="00B60E2B"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B60E2B" w:rsidRPr="00E06631" w:rsidRDefault="00B60E2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E2B" w:rsidRPr="00E06631">
        <w:trPr>
          <w:tblHeader/>
        </w:trPr>
        <w:tc>
          <w:tcPr>
            <w:tcW w:w="3168" w:type="dxa"/>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E2B" w:rsidRPr="00E06631" w:rsidTr="007028DC">
        <w:tc>
          <w:tcPr>
            <w:tcW w:w="3168" w:type="dxa"/>
          </w:tcPr>
          <w:p w:rsidR="00B60E2B" w:rsidRPr="00E06631" w:rsidRDefault="00B60E2B" w:rsidP="007028D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Compliance and Risk Management</w:t>
            </w:r>
          </w:p>
        </w:tc>
        <w:tc>
          <w:tcPr>
            <w:tcW w:w="6120" w:type="dxa"/>
          </w:tcPr>
          <w:p w:rsidR="00B60E2B" w:rsidRPr="00E06631" w:rsidRDefault="00B60E2B" w:rsidP="007028D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risk and guides the management of risk.</w:t>
            </w:r>
          </w:p>
          <w:p w:rsidR="00B60E2B" w:rsidRPr="00E06631" w:rsidRDefault="00B60E2B" w:rsidP="00B60E2B">
            <w:pPr>
              <w:autoSpaceDE w:val="0"/>
              <w:autoSpaceDN w:val="0"/>
              <w:ind w:left="357"/>
              <w:rPr>
                <w:rFonts w:ascii="Arial Narrow" w:hAnsi="Arial Narrow"/>
                <w:color w:val="000000" w:themeColor="text1"/>
                <w:sz w:val="18"/>
                <w:szCs w:val="18"/>
              </w:rPr>
            </w:pPr>
          </w:p>
        </w:tc>
      </w:tr>
      <w:tr w:rsidR="00B60E2B" w:rsidRPr="00E06631" w:rsidTr="007028DC">
        <w:tc>
          <w:tcPr>
            <w:tcW w:w="3168" w:type="dxa"/>
          </w:tcPr>
          <w:p w:rsidR="00B60E2B" w:rsidRPr="00E06631" w:rsidRDefault="00B60E2B" w:rsidP="007028D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Supply Chain Management</w:t>
            </w:r>
          </w:p>
        </w:tc>
        <w:tc>
          <w:tcPr>
            <w:tcW w:w="6120" w:type="dxa"/>
          </w:tcPr>
          <w:p w:rsidR="00B60E2B" w:rsidRPr="00E06631" w:rsidRDefault="00B60E2B" w:rsidP="007028D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Manages supply chain activities and ensures compliance with supply chain policy and tender procurement processes.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7028DC">
        <w:tc>
          <w:tcPr>
            <w:tcW w:w="3168" w:type="dxa"/>
          </w:tcPr>
          <w:p w:rsidR="00B60E2B" w:rsidRPr="00E06631" w:rsidRDefault="00B60E2B" w:rsidP="007028D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Audit and Assurance</w:t>
            </w:r>
          </w:p>
        </w:tc>
        <w:tc>
          <w:tcPr>
            <w:tcW w:w="6120" w:type="dxa"/>
          </w:tcPr>
          <w:p w:rsidR="00B60E2B" w:rsidRPr="00E06631" w:rsidRDefault="00B60E2B" w:rsidP="007028D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Supports the audit process, in order to obtain the optimum level of assurance from the Auditor-General.</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7028DC">
        <w:tc>
          <w:tcPr>
            <w:tcW w:w="3168" w:type="dxa"/>
          </w:tcPr>
          <w:p w:rsidR="00B60E2B" w:rsidRPr="00E06631" w:rsidRDefault="00B60E2B" w:rsidP="007028D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Financial and Performance reporting</w:t>
            </w:r>
          </w:p>
        </w:tc>
        <w:tc>
          <w:tcPr>
            <w:tcW w:w="6120" w:type="dxa"/>
          </w:tcPr>
          <w:p w:rsidR="00B60E2B" w:rsidRPr="00E06631" w:rsidRDefault="00B60E2B" w:rsidP="007028D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Supports the implementation of the performance and financial reporting process of the Municipality.</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DF286C">
        <w:tc>
          <w:tcPr>
            <w:tcW w:w="3168" w:type="dxa"/>
          </w:tcPr>
          <w:p w:rsidR="00B60E2B" w:rsidRPr="00E06631" w:rsidRDefault="00B60E2B" w:rsidP="00DF286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Operational Financial Management</w:t>
            </w:r>
          </w:p>
        </w:tc>
        <w:tc>
          <w:tcPr>
            <w:tcW w:w="6120" w:type="dxa"/>
          </w:tcPr>
          <w:p w:rsidR="00B60E2B" w:rsidRPr="00E06631" w:rsidRDefault="00B60E2B" w:rsidP="00DF286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Contributes to the budget preparation and implementation process. Plans the budget and manages income and expenditure through responsible implementation of policies, practices and decisions to achieve or work towards the Municipality's objectives.</w:t>
            </w:r>
          </w:p>
          <w:p w:rsidR="00B60E2B" w:rsidRPr="00E06631" w:rsidRDefault="00B60E2B" w:rsidP="00DF286C">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lastRenderedPageBreak/>
              <w:t>Prepares Annual Revenue and Capital Budgets for the Administration Support Department by reviewing past expenditure and forecasting future requirements.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Co-ordinates the preparation and submission of the Annual Revenue and Capital Budgets.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Maintains control of expenditure incurred within the Administration Support Department.</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Monitors expenditure on Departmental Distribution Accounts.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Departments are familiar with the Financial Costing System.</w:t>
            </w:r>
          </w:p>
        </w:tc>
      </w:tr>
      <w:tr w:rsidR="00B60E2B" w:rsidRPr="00E06631" w:rsidTr="00DF286C">
        <w:tc>
          <w:tcPr>
            <w:tcW w:w="3168" w:type="dxa"/>
          </w:tcPr>
          <w:p w:rsidR="00B60E2B" w:rsidRPr="00E06631" w:rsidRDefault="00B60E2B" w:rsidP="00DF286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lastRenderedPageBreak/>
              <w:t>Health and Safety</w:t>
            </w:r>
          </w:p>
        </w:tc>
        <w:tc>
          <w:tcPr>
            <w:tcW w:w="6120" w:type="dxa"/>
          </w:tcPr>
          <w:p w:rsidR="00B60E2B" w:rsidRPr="00656CEE" w:rsidRDefault="00B60E2B" w:rsidP="00813595">
            <w:pPr>
              <w:autoSpaceDE w:val="0"/>
              <w:autoSpaceDN w:val="0"/>
              <w:ind w:left="357"/>
              <w:rPr>
                <w:rFonts w:ascii="Arial Narrow" w:hAnsi="Arial Narrow"/>
                <w:noProof/>
                <w:color w:val="000000" w:themeColor="text1"/>
                <w:sz w:val="20"/>
                <w:szCs w:val="20"/>
              </w:rPr>
            </w:pPr>
            <w:r w:rsidRPr="00656CEE">
              <w:rPr>
                <w:rFonts w:ascii="Arial Narrow" w:hAnsi="Arial Narrow"/>
                <w:noProof/>
                <w:color w:val="000000" w:themeColor="text1"/>
                <w:sz w:val="20"/>
                <w:szCs w:val="20"/>
              </w:rPr>
              <w:t xml:space="preserve">Demonstrates knowledge of applicable health and safety regulations. </w:t>
            </w:r>
          </w:p>
          <w:p w:rsidR="00B60E2B" w:rsidRPr="00E06631" w:rsidRDefault="00B60E2B" w:rsidP="00DF286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Adheres to applicable health and safety regulations.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DF286C">
        <w:tc>
          <w:tcPr>
            <w:tcW w:w="3168" w:type="dxa"/>
          </w:tcPr>
          <w:p w:rsidR="00B60E2B" w:rsidRPr="00E06631" w:rsidRDefault="00B60E2B" w:rsidP="00DF286C">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South African Legislation and Municipal Bylaws</w:t>
            </w:r>
          </w:p>
        </w:tc>
        <w:tc>
          <w:tcPr>
            <w:tcW w:w="6120" w:type="dxa"/>
          </w:tcPr>
          <w:p w:rsidR="00B60E2B" w:rsidRPr="00E06631" w:rsidRDefault="00B60E2B" w:rsidP="00DF286C">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Demonstrates knowledge of applicable health and safety regulations. Adheres to applicable health and safety regulations.</w:t>
            </w:r>
          </w:p>
          <w:p w:rsidR="00B60E2B" w:rsidRPr="00E06631" w:rsidRDefault="00B60E2B" w:rsidP="00B60E2B">
            <w:pPr>
              <w:autoSpaceDE w:val="0"/>
              <w:autoSpaceDN w:val="0"/>
              <w:ind w:left="357"/>
              <w:rPr>
                <w:rFonts w:ascii="Arial Narrow" w:hAnsi="Arial Narrow"/>
                <w:color w:val="000000" w:themeColor="text1"/>
                <w:sz w:val="20"/>
                <w:szCs w:val="20"/>
              </w:rPr>
            </w:pPr>
          </w:p>
        </w:tc>
      </w:tr>
    </w:tbl>
    <w:p w:rsidR="00B60E2B" w:rsidRPr="00E06631" w:rsidRDefault="00B60E2B" w:rsidP="00B453E0">
      <w:pPr>
        <w:rPr>
          <w:rFonts w:ascii="Arial" w:hAnsi="Arial" w:cs="Arial"/>
          <w:color w:val="000000" w:themeColor="text1"/>
          <w:sz w:val="22"/>
          <w:szCs w:val="22"/>
          <w:lang w:val="en-GB"/>
        </w:rPr>
      </w:pPr>
    </w:p>
    <w:p w:rsidR="00B60E2B" w:rsidRPr="00E06631" w:rsidRDefault="00B60E2B"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B60E2B" w:rsidRPr="00E06631">
        <w:trPr>
          <w:tblHeader/>
        </w:trPr>
        <w:tc>
          <w:tcPr>
            <w:tcW w:w="3168" w:type="dxa"/>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E2B" w:rsidRPr="00E06631" w:rsidTr="005F56C9">
        <w:tc>
          <w:tcPr>
            <w:tcW w:w="3168" w:type="dxa"/>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Engineering Technical Functional Duties</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B60E2B" w:rsidRPr="00E06631" w:rsidRDefault="00B60E2B" w:rsidP="005F56C9">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Ensures that the Administration Department has the necessary furniture and equipment.</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Establishes policies and procedures for the processing and ultimate filing for efficient retrieval of all incoming and outgoing correspondence.</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Represents the Directorate on Inter-Directorate Committees on matters relating to Administration Finance and Human Resources.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Participates in the drafting of Policies and decision-making processes.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Controls the emergency evacuation procedure for the Planning and Engineering Centre.</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Is responsible for the security of the Planning &amp; Engineering Centre by ensuring that only authorised staff are given access to the buildings.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the facilities in the various depots are adequately maintained.</w:t>
            </w:r>
          </w:p>
        </w:tc>
      </w:tr>
      <w:tr w:rsidR="00B60E2B" w:rsidRPr="00E06631" w:rsidTr="005F56C9">
        <w:tc>
          <w:tcPr>
            <w:tcW w:w="3168" w:type="dxa"/>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Administration</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B60E2B" w:rsidRPr="00E06631" w:rsidRDefault="00B60E2B" w:rsidP="000347AC">
            <w:pPr>
              <w:autoSpaceDE w:val="0"/>
              <w:autoSpaceDN w:val="0"/>
              <w:ind w:left="660"/>
              <w:rPr>
                <w:rFonts w:ascii="Arial Narrow" w:hAnsi="Arial Narrow"/>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Ensures that Council and Directorate Policies are disseminated and are adhered to correctly.</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Is responsible for the maintenance of the stock and equipment inventory register for the Directorate.</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Instructs all technical and administrative staff especially new members on Municipal procedures.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Co-ordinates and collates reply letters reports and questionnaires affecting more than one department to ensure uniformity.</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Ensures that relief clerk's service is available to all departments according to a schedule roster.</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the Tools and Equipment Store is adequately stocked.</w:t>
            </w:r>
          </w:p>
        </w:tc>
      </w:tr>
      <w:tr w:rsidR="00B60E2B" w:rsidRPr="00E06631" w:rsidTr="00DE2AF8">
        <w:tc>
          <w:tcPr>
            <w:tcW w:w="3168" w:type="dxa"/>
          </w:tcPr>
          <w:p w:rsidR="00B60E2B" w:rsidRPr="00E06631" w:rsidRDefault="00B60E2B" w:rsidP="00DE2AF8">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Financial</w:t>
            </w:r>
          </w:p>
        </w:tc>
        <w:tc>
          <w:tcPr>
            <w:tcW w:w="6120" w:type="dxa"/>
          </w:tcPr>
          <w:p w:rsidR="00B60E2B" w:rsidRPr="00E06631" w:rsidRDefault="00B60E2B" w:rsidP="00DE2AF8">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B60E2B" w:rsidRPr="00E06631" w:rsidRDefault="00B60E2B" w:rsidP="00DE2AF8">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Authorises all purchases/payments affecting the Administration Department.</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information required for monthly payrolls is processed timeously.</w:t>
            </w:r>
          </w:p>
        </w:tc>
      </w:tr>
      <w:tr w:rsidR="00B60E2B" w:rsidRPr="00E06631" w:rsidTr="005F56C9">
        <w:tc>
          <w:tcPr>
            <w:tcW w:w="3168" w:type="dxa"/>
          </w:tcPr>
          <w:p w:rsidR="00B60E2B" w:rsidRPr="00E06631" w:rsidRDefault="00B60E2B" w:rsidP="00DE5DC3">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Staff</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B60E2B" w:rsidRPr="00E06631" w:rsidRDefault="00B60E2B" w:rsidP="005F56C9">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Communicates with Shop Stewards and staff on all employment and disciplinary matters.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Investigates and reports on all work-related accidents.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Prepares and approves job profiles and descriptions, evaluates and monitors the execution of tasks and conducts performance appraisals.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Motivates and participates in staff recruitment and selection, attends interviews and recommends the most suitable candidate who meets job requirements.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Identifies appropriate training courses for skills that cannot be trained in-house and sends staff on these.</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Enrols staff in safety and first aid courses.</w:t>
            </w:r>
          </w:p>
        </w:tc>
      </w:tr>
    </w:tbl>
    <w:p w:rsidR="00B60E2B" w:rsidRPr="00E06631" w:rsidRDefault="00B60E2B" w:rsidP="00B453E0">
      <w:pPr>
        <w:rPr>
          <w:rFonts w:ascii="Arial" w:hAnsi="Arial" w:cs="Arial"/>
          <w:color w:val="000000" w:themeColor="text1"/>
          <w:sz w:val="22"/>
          <w:szCs w:val="22"/>
          <w:lang w:val="en-GB"/>
        </w:rPr>
      </w:pPr>
    </w:p>
    <w:p w:rsidR="00B60E2B" w:rsidRPr="00E06631" w:rsidRDefault="00B60E2B"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B60E2B" w:rsidRPr="00E06631">
        <w:trPr>
          <w:tblHeader/>
        </w:trPr>
        <w:tc>
          <w:tcPr>
            <w:tcW w:w="3139" w:type="dxa"/>
            <w:tcBorders>
              <w:bottom w:val="single" w:sz="4" w:space="0" w:color="auto"/>
            </w:tcBorders>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B60E2B" w:rsidRPr="00E06631" w:rsidRDefault="00B60E2B"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Organisational Awareness</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Understands the context within which he/she operates and how he/she contributes to the organisation and the broader environment.</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Service Delivery Innovation</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Focuses on customer needs and satisfaction by establishing and implementing applicable service standards.</w:t>
            </w:r>
          </w:p>
          <w:p w:rsidR="00B60E2B" w:rsidRPr="00E06631" w:rsidRDefault="00B60E2B" w:rsidP="005F56C9">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Directs the activities of the Administration Support Department by establishing and implementing objectives, polices and procedures.</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the various services provided by the Administration Support Services Department are adequate and are carried out efficiently.</w:t>
            </w: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Communication</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Empowerment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Coaching and Developing Others</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Conflict Management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Identifies conflict and addresses differences in a sensible, fair and efficient manner.</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Continuous Improvement and Innovation</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Explores and implements innovative ways to continually improve business processes, service delivery and business results.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Performance Management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Ensures effective performance through setting and maintaining performance standards and managing accountability.</w:t>
            </w:r>
          </w:p>
          <w:p w:rsidR="00B60E2B" w:rsidRPr="00E06631" w:rsidRDefault="00B60E2B" w:rsidP="005F56C9">
            <w:pPr>
              <w:autoSpaceDE w:val="0"/>
              <w:autoSpaceDN w:val="0"/>
              <w:ind w:left="357"/>
              <w:rPr>
                <w:rFonts w:ascii="Arial Narrow" w:hAnsi="Arial Narrow"/>
                <w:color w:val="000000" w:themeColor="text1"/>
                <w:sz w:val="20"/>
                <w:szCs w:val="20"/>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Attends to staff matters by developing organisational structures, preparing job descriptions, appointing suitable staff, supervising and appraising performance and arranging for in-service training when necessary.</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656CEE" w:rsidRDefault="00B60E2B" w:rsidP="00813595">
            <w:pPr>
              <w:autoSpaceDE w:val="0"/>
              <w:autoSpaceDN w:val="0"/>
              <w:ind w:left="660"/>
              <w:rPr>
                <w:rFonts w:ascii="Arial Narrow" w:hAnsi="Arial Narrow"/>
                <w:noProof/>
                <w:color w:val="000000" w:themeColor="text1"/>
                <w:sz w:val="18"/>
                <w:szCs w:val="18"/>
              </w:rPr>
            </w:pPr>
            <w:r w:rsidRPr="00656CEE">
              <w:rPr>
                <w:rFonts w:ascii="Arial Narrow" w:hAnsi="Arial Narrow"/>
                <w:noProof/>
                <w:color w:val="000000" w:themeColor="text1"/>
                <w:sz w:val="18"/>
                <w:szCs w:val="18"/>
              </w:rPr>
              <w:t>Ensures that the Disciplinary Code is adhered to by conducting hearings and appeals and giving guidance to staff to ensure that Council's policies and procedures are strictly adhered to and a fair outcome is achieved by parties concerned.</w:t>
            </w:r>
          </w:p>
          <w:p w:rsidR="00B60E2B" w:rsidRPr="00656CEE" w:rsidRDefault="00B60E2B" w:rsidP="00813595">
            <w:pPr>
              <w:autoSpaceDE w:val="0"/>
              <w:autoSpaceDN w:val="0"/>
              <w:ind w:left="660"/>
              <w:rPr>
                <w:rFonts w:ascii="Arial Narrow" w:hAnsi="Arial Narrow"/>
                <w:noProof/>
                <w:color w:val="000000" w:themeColor="text1"/>
                <w:sz w:val="18"/>
                <w:szCs w:val="18"/>
              </w:rPr>
            </w:pPr>
          </w:p>
          <w:p w:rsidR="00B60E2B" w:rsidRPr="00E06631" w:rsidRDefault="00B60E2B" w:rsidP="000D1C95">
            <w:pPr>
              <w:autoSpaceDE w:val="0"/>
              <w:autoSpaceDN w:val="0"/>
              <w:ind w:left="660"/>
              <w:rPr>
                <w:rFonts w:ascii="Arial Narrow" w:hAnsi="Arial Narrow"/>
                <w:color w:val="000000" w:themeColor="text1"/>
                <w:sz w:val="20"/>
                <w:szCs w:val="20"/>
              </w:rPr>
            </w:pPr>
            <w:r w:rsidRPr="00656CEE">
              <w:rPr>
                <w:rFonts w:ascii="Arial Narrow" w:hAnsi="Arial Narrow"/>
                <w:noProof/>
                <w:color w:val="000000" w:themeColor="text1"/>
                <w:sz w:val="18"/>
                <w:szCs w:val="18"/>
              </w:rPr>
              <w:t>Ensures that adequate administrative support and equipment is available at the depots</w:t>
            </w: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Relationship Building</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Identifies, establishes and maintains productive relationships and roles of influence within and external to the Municipality and manages the long-term issues and opportunities affecting delivery.</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Team Effectiveness</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Self Management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Manages own time, priorities, emotions and behaviours in order to achieve personal and work goals.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Honesty and Integrity</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Resilience</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Results Focused</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Self Development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Demonstrates commitment to assess and actively work towards improving and developing own knowledge, experience and competency.</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Ethical Conduct</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Analytical Thinking Skills</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Conceptual Thinking</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Considers, explores and integrates complex ideas and options, perceives the long-term impact and implications thereof and establishes a clear way forward.</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Analysis and Decision-making</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Possesses the ability to gather information, analyse issues and deal with complexity and ambiguity. Shows long-term thinking, follows through in a logical manner, aware of consequences and implications. Is able to see the 'Bigger Picture'. Is able to make sense of complexity.</w:t>
            </w:r>
          </w:p>
          <w:p w:rsidR="00B60E2B" w:rsidRPr="00E06631" w:rsidRDefault="00B60E2B" w:rsidP="00B60E2B">
            <w:pPr>
              <w:autoSpaceDE w:val="0"/>
              <w:autoSpaceDN w:val="0"/>
              <w:ind w:left="357"/>
              <w:rPr>
                <w:rFonts w:ascii="Arial Narrow" w:hAnsi="Arial Narrow"/>
                <w:color w:val="000000" w:themeColor="text1"/>
                <w:sz w:val="20"/>
                <w:szCs w:val="20"/>
              </w:rPr>
            </w:pPr>
          </w:p>
        </w:tc>
      </w:tr>
      <w:tr w:rsidR="00B60E2B" w:rsidRPr="00E06631" w:rsidTr="005F56C9">
        <w:tc>
          <w:tcPr>
            <w:tcW w:w="3168" w:type="dxa"/>
            <w:gridSpan w:val="2"/>
          </w:tcPr>
          <w:p w:rsidR="00B60E2B" w:rsidRPr="00E06631" w:rsidRDefault="00B60E2B" w:rsidP="005F56C9">
            <w:pPr>
              <w:rPr>
                <w:rFonts w:ascii="Arial Narrow" w:hAnsi="Arial Narrow" w:cs="Arial"/>
                <w:color w:val="000000" w:themeColor="text1"/>
                <w:sz w:val="20"/>
                <w:szCs w:val="20"/>
              </w:rPr>
            </w:pPr>
            <w:r w:rsidRPr="00656CEE">
              <w:rPr>
                <w:rFonts w:ascii="Arial Narrow" w:hAnsi="Arial Narrow" w:cs="Arial"/>
                <w:noProof/>
                <w:color w:val="000000" w:themeColor="text1"/>
                <w:sz w:val="20"/>
                <w:szCs w:val="20"/>
              </w:rPr>
              <w:t>Problem solving</w:t>
            </w:r>
          </w:p>
        </w:tc>
        <w:tc>
          <w:tcPr>
            <w:tcW w:w="6120" w:type="dxa"/>
          </w:tcPr>
          <w:p w:rsidR="00B60E2B" w:rsidRPr="00E06631" w:rsidRDefault="00B60E2B" w:rsidP="005F56C9">
            <w:pPr>
              <w:autoSpaceDE w:val="0"/>
              <w:autoSpaceDN w:val="0"/>
              <w:ind w:left="357"/>
              <w:rPr>
                <w:rFonts w:ascii="Arial Narrow" w:hAnsi="Arial Narrow"/>
                <w:color w:val="000000" w:themeColor="text1"/>
                <w:sz w:val="20"/>
                <w:szCs w:val="20"/>
              </w:rPr>
            </w:pPr>
            <w:r w:rsidRPr="00656CEE">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B60E2B" w:rsidRPr="00E06631" w:rsidRDefault="00B60E2B" w:rsidP="00B60E2B">
            <w:pPr>
              <w:autoSpaceDE w:val="0"/>
              <w:autoSpaceDN w:val="0"/>
              <w:ind w:left="357"/>
              <w:rPr>
                <w:rFonts w:ascii="Arial Narrow" w:hAnsi="Arial Narrow"/>
                <w:color w:val="000000" w:themeColor="text1"/>
                <w:sz w:val="20"/>
                <w:szCs w:val="20"/>
              </w:rPr>
            </w:pPr>
          </w:p>
        </w:tc>
      </w:tr>
    </w:tbl>
    <w:p w:rsidR="00B60E2B" w:rsidRPr="00E06631" w:rsidRDefault="00B60E2B" w:rsidP="00B453E0">
      <w:pPr>
        <w:rPr>
          <w:rFonts w:ascii="Arial" w:hAnsi="Arial" w:cs="Arial"/>
          <w:b/>
          <w:color w:val="000000" w:themeColor="text1"/>
        </w:rPr>
      </w:pPr>
    </w:p>
    <w:p w:rsidR="00B60E2B" w:rsidRPr="00E06631" w:rsidRDefault="00B60E2B"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B60E2B" w:rsidRDefault="00B60E2B" w:rsidP="005C0A1A">
      <w:pPr>
        <w:rPr>
          <w:rFonts w:ascii="Arial" w:hAnsi="Arial" w:cs="Arial"/>
          <w:b/>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Municipal Finance Management Act, 2003 (Act 56 of 2003)</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Local Government Municipal Finance Management Act, 2003 (Act 56 of 2003 )</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Municipal Supply Chain Management Regulations (Government Gazette 27636 of 30 May 2005)</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Basic Conditions of Employment Act,1997( Act 75 of 1997 ), as amended by Act 52 of 2003</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Employment Equity Act,1998 (Act 55 of 1998 )</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Employment Equity Act,1998 (Act 55 of 1998 )</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Labour Relations Act, 1995 ( Act 66 of 1995)</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National Health Act, 2003 (Act 61 of 2003 )</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Occupational Heath and Safety Act, 1993 (Act 85 of 1993), as amended by Act 181 of 1993</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Adult Basic Education and Training Bill ( Government Gazette 21461of 7 August 2002)</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National Archives and Records Service of South Africa Act (Act no. 43 of 1996), as amended by Cultural Laws Amendment Act 36 of 2001</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Municipal Finance Management Act, 2003 (Act 56 of 2003)</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Local Government Municipal Finance Management Act, 2003 (Act 56 of 2003 )</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Municipal Supply Chain Management Regulations (Government Gazette 27636 of 30 May 2005)</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Basic Conditions of Employment Act,1997( Act 75 of 1997 ), as amended by Act 52 of 2003</w:t>
      </w:r>
    </w:p>
    <w:p w:rsidR="00B60E2B" w:rsidRPr="00656CEE" w:rsidRDefault="00B60E2B">
      <w:pPr>
        <w:rPr>
          <w:rFonts w:ascii="Arial" w:hAnsi="Arial" w:cs="Arial"/>
          <w:b/>
          <w:noProof/>
          <w:color w:val="000000" w:themeColor="text1"/>
          <w:sz w:val="22"/>
          <w:szCs w:val="22"/>
        </w:rPr>
      </w:pPr>
    </w:p>
    <w:p w:rsidR="00B60E2B" w:rsidRPr="00656CEE" w:rsidRDefault="00B60E2B">
      <w:pPr>
        <w:rPr>
          <w:rFonts w:ascii="Arial" w:hAnsi="Arial" w:cs="Arial"/>
          <w:b/>
          <w:noProof/>
          <w:color w:val="000000" w:themeColor="text1"/>
          <w:sz w:val="22"/>
          <w:szCs w:val="22"/>
        </w:rPr>
      </w:pPr>
      <w:r w:rsidRPr="00656CEE">
        <w:rPr>
          <w:rFonts w:ascii="Arial" w:hAnsi="Arial" w:cs="Arial"/>
          <w:b/>
          <w:noProof/>
          <w:color w:val="000000" w:themeColor="text1"/>
          <w:sz w:val="22"/>
          <w:szCs w:val="22"/>
        </w:rPr>
        <w:t>Labour Relations Act, 1995 ( Act 66 of 1995)</w:t>
      </w:r>
    </w:p>
    <w:p w:rsidR="00B60E2B" w:rsidRPr="00656CEE" w:rsidRDefault="00B60E2B">
      <w:pPr>
        <w:rPr>
          <w:rFonts w:ascii="Arial" w:hAnsi="Arial" w:cs="Arial"/>
          <w:b/>
          <w:noProof/>
          <w:color w:val="000000" w:themeColor="text1"/>
          <w:sz w:val="22"/>
          <w:szCs w:val="22"/>
        </w:rPr>
      </w:pPr>
    </w:p>
    <w:p w:rsidR="00B60E2B" w:rsidRDefault="00B60E2B" w:rsidP="005C0A1A">
      <w:pPr>
        <w:rPr>
          <w:rFonts w:ascii="Arial" w:hAnsi="Arial" w:cs="Arial"/>
          <w:b/>
          <w:color w:val="000000" w:themeColor="text1"/>
          <w:sz w:val="22"/>
          <w:szCs w:val="22"/>
        </w:rPr>
        <w:sectPr w:rsidR="00B60E2B" w:rsidSect="00B60E2B">
          <w:footerReference w:type="even" r:id="rId7"/>
          <w:footerReference w:type="default" r:id="rId8"/>
          <w:pgSz w:w="11907" w:h="16840" w:code="9"/>
          <w:pgMar w:top="1134" w:right="1134" w:bottom="1134" w:left="1134" w:header="720" w:footer="720" w:gutter="0"/>
          <w:pgNumType w:start="1"/>
          <w:cols w:space="720"/>
          <w:docGrid w:linePitch="360"/>
        </w:sectPr>
      </w:pPr>
      <w:r w:rsidRPr="00656CEE">
        <w:rPr>
          <w:rFonts w:ascii="Arial" w:hAnsi="Arial" w:cs="Arial"/>
          <w:b/>
          <w:noProof/>
          <w:color w:val="000000" w:themeColor="text1"/>
          <w:sz w:val="22"/>
          <w:szCs w:val="22"/>
        </w:rPr>
        <w:t>Occupational Heath and Safety Act, 1993 (Act 85 of 1993), as amended by Act 181 of 1993</w:t>
      </w:r>
    </w:p>
    <w:p w:rsidR="00B60E2B" w:rsidRPr="00E06631" w:rsidRDefault="00B60E2B" w:rsidP="005C0A1A">
      <w:pPr>
        <w:rPr>
          <w:rFonts w:ascii="Arial" w:hAnsi="Arial" w:cs="Arial"/>
          <w:b/>
          <w:color w:val="000000" w:themeColor="text1"/>
          <w:sz w:val="22"/>
          <w:szCs w:val="22"/>
          <w:lang w:val="en-GB"/>
        </w:rPr>
      </w:pPr>
    </w:p>
    <w:sectPr w:rsidR="00B60E2B" w:rsidRPr="00E06631" w:rsidSect="00B60E2B">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E2B" w:rsidRDefault="00B60E2B">
      <w:r>
        <w:separator/>
      </w:r>
    </w:p>
  </w:endnote>
  <w:endnote w:type="continuationSeparator" w:id="0">
    <w:p w:rsidR="00B60E2B" w:rsidRDefault="00B60E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E2B" w:rsidRDefault="00B60E2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60E2B" w:rsidRDefault="00B60E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E2B" w:rsidRDefault="00B60E2B"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60E2B" w:rsidRDefault="00B60E2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6554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383CE2">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6554F"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B60E2B">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E2B" w:rsidRDefault="00B60E2B">
      <w:r>
        <w:separator/>
      </w:r>
    </w:p>
  </w:footnote>
  <w:footnote w:type="continuationSeparator" w:id="0">
    <w:p w:rsidR="00B60E2B" w:rsidRDefault="00B60E2B">
      <w:r>
        <w:continuationSeparator/>
      </w:r>
    </w:p>
  </w:footnote>
  <w:footnote w:id="1">
    <w:p w:rsidR="00B60E2B" w:rsidRDefault="00B60E2B">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0E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11343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